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56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Пункты 105-106 Правил обязательного медицинского страхования, утвержденных приказом Минздрава России от 28.02.2019 № 108н с учетом изменений, внесенных приказом Минздрава России от 10.02.2021 № 65н.</w:t>
      </w:r>
    </w:p>
    <w:p w:rsidR="00927B0C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u w:val="single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105. Медицинская организация включается территориальным фондом в реестр медицинских организаций, осуществляющих деятельность в сфере обязательного медицинского страхования, на основании уведомления о включении в реестр медицинских организаций, осуществляющих деятельность в сфере обязательного медицинского страхования (далее - уведомление), подаваемого ею в сроки, устанавливаемые в соот</w:t>
      </w:r>
      <w:bookmarkStart w:id="0" w:name="_GoBack"/>
      <w:bookmarkEnd w:id="0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ветствии со статьей 15 Федерального закона от 29.11.2010 № 326-ФЗ «Об обязательном медицинском страховании в Российской Федерации» (до 1 сентября года, предшествующего году, в котором медицинская организация намерена осуществлять деятельность в сфере обязательного медицинского страхования). Уведомление формируется в </w:t>
      </w:r>
      <w:r w:rsidRPr="00B97916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u w:val="single"/>
          <w:lang w:eastAsia="ru-RU"/>
        </w:rPr>
        <w:t>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лица, уполномоченного действовать от имени медицинской организации.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Уведомление должно содержать следующие сведения: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1) о территориальной программе, на участие в которой медицинская организация подает уведомление;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2) полное и сокращенное (при наличии) наименования медицинской организации в соответствии со сведениями ЕГРЮЛ;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proofErr w:type="gramStart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фамилию</w:t>
      </w:r>
      <w:proofErr w:type="gramEnd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, имя, отчество (при наличии) индивидуального предпринимателя, осуществляющего медицинскую деятельность, в соответствии со сведениями ЕГРИП;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3) ИНН медицинской организации (индивидуального предпринимателя) в соответствии со свидетельством о постановке на учет в налоговом органе;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4) КПП медицинской организации в соответствии со свидетельством о постановке на учет в налоговом органе;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5) ОГРН медицинской организации;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lastRenderedPageBreak/>
        <w:t>6) код организационно-правовой формы медицинской организации в соответствии с Общероссийским классификатором организационно-правовых форм (ОКОПФ);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7) код формы собственности медицинской организации в соответствии с Общероссийским классификатором форм собственности (ОКФС);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8) вид медицинской организации в соответствии с номенклатурой медицинских организаций;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9) адрес медицинской организации в пределах места нахождения медицинской организации;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proofErr w:type="gramStart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адрес</w:t>
      </w:r>
      <w:proofErr w:type="gramEnd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, по которому индивидуальный предприниматель зарегистрирован по месту жительства в установленном законодательством Российской Федерации порядке;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proofErr w:type="gramStart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уникальный</w:t>
      </w:r>
      <w:proofErr w:type="gramEnd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порядке, в государственном адресном реестре;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10) адрес электронной почты, номер телефона медицинской организации;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11) фамилию,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12) банковские реквизиты медицинской организации;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13) сведения о лицензии на осуществление медицинской деятельности:</w:t>
      </w:r>
    </w:p>
    <w:p w:rsidR="006455F0" w:rsidRPr="00B97916" w:rsidRDefault="006455F0" w:rsidP="00CF3D56">
      <w:pPr>
        <w:numPr>
          <w:ilvl w:val="0"/>
          <w:numId w:val="1"/>
        </w:numPr>
        <w:shd w:val="clear" w:color="auto" w:fill="FFFFFF"/>
        <w:spacing w:after="225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proofErr w:type="gramStart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наименование</w:t>
      </w:r>
      <w:proofErr w:type="gramEnd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лицензирующего органа;</w:t>
      </w:r>
    </w:p>
    <w:p w:rsidR="006455F0" w:rsidRPr="00B97916" w:rsidRDefault="006455F0" w:rsidP="00CF3D56">
      <w:pPr>
        <w:numPr>
          <w:ilvl w:val="0"/>
          <w:numId w:val="1"/>
        </w:numPr>
        <w:shd w:val="clear" w:color="auto" w:fill="FFFFFF"/>
        <w:spacing w:after="225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proofErr w:type="gramStart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адреса</w:t>
      </w:r>
      <w:proofErr w:type="gramEnd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мест осуществления медицинской деятельности;</w:t>
      </w:r>
    </w:p>
    <w:p w:rsidR="006455F0" w:rsidRPr="00B97916" w:rsidRDefault="006455F0" w:rsidP="00CF3D56">
      <w:pPr>
        <w:numPr>
          <w:ilvl w:val="0"/>
          <w:numId w:val="1"/>
        </w:numPr>
        <w:shd w:val="clear" w:color="auto" w:fill="FFFFFF"/>
        <w:spacing w:after="225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proofErr w:type="gramStart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оказываемые</w:t>
      </w:r>
      <w:proofErr w:type="gramEnd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медицинские услуги (выполняемые работы);</w:t>
      </w:r>
    </w:p>
    <w:p w:rsidR="006455F0" w:rsidRPr="00B97916" w:rsidRDefault="006455F0" w:rsidP="00CF3D5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proofErr w:type="gramStart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lastRenderedPageBreak/>
        <w:t>номер</w:t>
      </w:r>
      <w:proofErr w:type="gramEnd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и дата регистрации лицензии на осуществление медицинской деятельности;</w:t>
      </w:r>
    </w:p>
    <w:p w:rsidR="006455F0" w:rsidRPr="00B97916" w:rsidRDefault="006455F0" w:rsidP="00CF3D56">
      <w:pPr>
        <w:shd w:val="clear" w:color="auto" w:fill="FFFFFF"/>
        <w:spacing w:before="975"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14) сведения об обособленных структурных подразделениях медицинской организации, предлагаемых к участию в реализации территориальной программы на соответствующий финансовый год:</w:t>
      </w:r>
    </w:p>
    <w:p w:rsidR="006455F0" w:rsidRPr="00B97916" w:rsidRDefault="006455F0" w:rsidP="00CF3D56">
      <w:pPr>
        <w:numPr>
          <w:ilvl w:val="0"/>
          <w:numId w:val="2"/>
        </w:numPr>
        <w:shd w:val="clear" w:color="auto" w:fill="FFFFFF"/>
        <w:spacing w:after="225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proofErr w:type="gramStart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полное</w:t>
      </w:r>
      <w:proofErr w:type="gramEnd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наименование обособленного структурного подразделения медицинской организации в соответствии со сведениями ЕГРЮЛ;</w:t>
      </w:r>
    </w:p>
    <w:p w:rsidR="006455F0" w:rsidRPr="00B97916" w:rsidRDefault="006455F0" w:rsidP="00CF3D56">
      <w:pPr>
        <w:numPr>
          <w:ilvl w:val="0"/>
          <w:numId w:val="2"/>
        </w:numPr>
        <w:shd w:val="clear" w:color="auto" w:fill="FFFFFF"/>
        <w:spacing w:after="225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proofErr w:type="gramStart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вид</w:t>
      </w:r>
      <w:proofErr w:type="gramEnd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обособленного структурного подразделения медицинской организации в соответствии с номенклатурой медицинских организаций;</w:t>
      </w:r>
    </w:p>
    <w:p w:rsidR="006455F0" w:rsidRPr="00B97916" w:rsidRDefault="006455F0" w:rsidP="00CF3D56">
      <w:pPr>
        <w:numPr>
          <w:ilvl w:val="0"/>
          <w:numId w:val="2"/>
        </w:numPr>
        <w:shd w:val="clear" w:color="auto" w:fill="FFFFFF"/>
        <w:spacing w:after="225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proofErr w:type="gramStart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адрес</w:t>
      </w:r>
      <w:proofErr w:type="gramEnd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организации;</w:t>
      </w:r>
    </w:p>
    <w:p w:rsidR="006455F0" w:rsidRPr="00B97916" w:rsidRDefault="006455F0" w:rsidP="00CF3D56">
      <w:pPr>
        <w:numPr>
          <w:ilvl w:val="0"/>
          <w:numId w:val="2"/>
        </w:numPr>
        <w:shd w:val="clear" w:color="auto" w:fill="FFFFFF"/>
        <w:spacing w:after="225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proofErr w:type="gramStart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уникальный</w:t>
      </w:r>
      <w:proofErr w:type="gramEnd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реестре;</w:t>
      </w:r>
    </w:p>
    <w:p w:rsidR="006455F0" w:rsidRPr="00B97916" w:rsidRDefault="006455F0" w:rsidP="00CF3D56">
      <w:pPr>
        <w:numPr>
          <w:ilvl w:val="0"/>
          <w:numId w:val="2"/>
        </w:numPr>
        <w:shd w:val="clear" w:color="auto" w:fill="FFFFFF"/>
        <w:spacing w:after="225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proofErr w:type="gramStart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адрес</w:t>
      </w:r>
      <w:proofErr w:type="gramEnd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электронной почты, номер телефона обособленного структурного подразделения медицинской организации;</w:t>
      </w:r>
    </w:p>
    <w:p w:rsidR="006455F0" w:rsidRPr="00B97916" w:rsidRDefault="006455F0" w:rsidP="00CF3D56">
      <w:pPr>
        <w:numPr>
          <w:ilvl w:val="0"/>
          <w:numId w:val="2"/>
        </w:numPr>
        <w:shd w:val="clear" w:color="auto" w:fill="FFFFFF"/>
        <w:spacing w:after="225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proofErr w:type="gramStart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фамилию</w:t>
      </w:r>
      <w:proofErr w:type="gramEnd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, имя, отчество (при наличии) руководителя обособленного структурного подразделения медицинской организации;</w:t>
      </w:r>
    </w:p>
    <w:p w:rsidR="006455F0" w:rsidRPr="00B97916" w:rsidRDefault="006455F0" w:rsidP="00CF3D5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proofErr w:type="gramStart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банковские</w:t>
      </w:r>
      <w:proofErr w:type="gramEnd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реквизиты обособленного структурного подразделения медицинской организации (при наличии);</w:t>
      </w:r>
    </w:p>
    <w:p w:rsidR="006455F0" w:rsidRPr="00B97916" w:rsidRDefault="006455F0" w:rsidP="00CF3D56">
      <w:pPr>
        <w:shd w:val="clear" w:color="auto" w:fill="FFFFFF"/>
        <w:spacing w:before="975"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15) сведения об адресах оказания медицинской помощи на территории субъекта Российской Федерации, расположенных по данным адресам обособленных структурных подразделениях медицинской организации и (или) наименованиях структурных подразделений, расположенных по данным адресам (при наличии), уникальные номера адресов оказания медицинской помощи в государственном адресном реестре;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16) мощность коечного фонда медицинской организации и количество врачей, участвующих в оказании первичной медико-санитарной помощи, в разрезе </w:t>
      </w: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lastRenderedPageBreak/>
        <w:t>профилей и адресов оказания медицинской помощи, в том числе с выделением мощности, заявляемой для реализации территориальной программы;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17) виды и формы медицинской помощи, планируемые к оказанию медицинской организацией в рамках территориальной программы, в разрезе условий оказания и профилей медицинской помощи;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18) предложения о планируемых к выполнению объемах медицинской помощи на плановый год по видам и условиям оказания медицинской помощи в разрезе профилей, врачей-специалистов, количества вызовов скорой медицинской помощи, клинико-профильных/клинико-статистических групп заболеваний по детскому и взрослому населению, а также планируемых к выполнению объемах диагностических и (или) консультативных услуг на плановый год взрослому и детскому населению согласно номенклатуре медицинских услуг &lt;9&gt;.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&lt;9&gt; Утверждена приказом Министерства здравоохранения Российской Федерации от 13 октября 2017 г. N 804н "Об утверждении номенклатуры медицинских услуг" (зарегистрирован Министерством юстиции Российской Федерации 7 ноября 2017 г., регистрационный N 48808) с изменениями, внесенными приказами Министерства здравоохранения Российской Федерации от 16 апреля 2019 г. N 217н (зарегистрирован Министерством юстиции Российской Федерации 25 июня 2019 г., регистрационный N 55024), от 5 марта 2020 г. N 148н (зарегистрирован Министерством юстиции Российской Федерации 7 апреля 2020 г., регистрационный N 57990) и от 24 сентября 2020 г. N 1010н (зарегистрирован Министерством юстиции Российской Федерации 18 декабря 2020 г., регистрационный N 61562).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В уведомлении </w:t>
      </w:r>
      <w:proofErr w:type="spellStart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справочно</w:t>
      </w:r>
      <w:proofErr w:type="spellEnd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периоды, предшествующие плановому периоду, сформированные на основе отчетности, формируемой медицинской организацией и территориальным фондом в соответствии с Федеральным законом, а также информации персонифицированного учета сведений о застрахованных лицах (при наличии).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Медицинская организация прилагает к уведомлению копии лицензии медицинской организации на осуществление медицинской деятельности, сведения о которой приведены в уведомлении, документов, подтверждающих соответствие кадрового и материально-технического оснащения медицинской организации требованиям, установленным порядками оказания медицинской </w:t>
      </w: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lastRenderedPageBreak/>
        <w:t>помощи, на оказание которой заявляется медицинская организация в соответствии с уведомлением, а также документов, отражающих показатели финансово-хозяйственной деятельности организации за 36 месяцев, предшествующих дате формирования уведомления, в том числе сведения о наличии кредиторской и дебиторской задолженности (за исключением медицинских организаций, не осуществлявших до даты подачи уведомления медицинскую деятельность).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106.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формирования, предусмотренным настоящими Правилами, и срокам подачи уведомления, установленным статьей 15 Федерального закона, и при установлении соответствия формирует запись реестра медицинских организаций, осуществляющих деятельность в сфере обязательного медицинского страхования,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организаций, осуществляющих деятельность в сфере обязательного медицинского страхования.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При выявлении несоответствия уведомления, направленного медицинской организацией в соответствии с пунктом 105 настоящих Правил, правилам его формирования, предусмотренным настоящими Правилами, и (или) срокам подачи уведомления, установленным статьей 15 Федерального закона,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подачи.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Протокол о включении медицинской организации в реестр медицинских организаций, осуществляющих деятельность в сфере обязательного медицинского страхования,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лица, уполномоченного действовать от имени территориального фонда.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lastRenderedPageBreak/>
        <w:t>При получении протокола о несоответствии уведомления правилам его формирования, указанного в абзаце втором настоящего пункта, медицинская организация вправе внести уточнения в уведомление и повторно представить его в территориальный фонд в рамках сроков, предусмотренных в статье 15 Федерального закона.</w:t>
      </w:r>
    </w:p>
    <w:p w:rsidR="00CF3D56" w:rsidRPr="00B97916" w:rsidRDefault="00CF3D56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По вопросам подачи Уведомления обращаться в отдел взаимодействия с участниками и субъектами ОМС</w:t>
      </w:r>
    </w:p>
    <w:p w:rsidR="00CF3D56" w:rsidRPr="00B97916" w:rsidRDefault="00CF3D56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proofErr w:type="spellStart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Федореева</w:t>
      </w:r>
      <w:proofErr w:type="spellEnd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Оксана Викторовна - 8(4842)70-10-72</w:t>
      </w:r>
    </w:p>
    <w:p w:rsidR="00CF3D56" w:rsidRPr="00B97916" w:rsidRDefault="00CF3D56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Иванкова Татьяна Олеговна- 8(4842)70-10-73</w:t>
      </w:r>
    </w:p>
    <w:p w:rsidR="00CF3D56" w:rsidRPr="00B97916" w:rsidRDefault="00CF3D56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</w:p>
    <w:p w:rsidR="00C17BA2" w:rsidRPr="00B97916" w:rsidRDefault="00C17BA2" w:rsidP="00CF3D5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17BA2" w:rsidRPr="00B97916" w:rsidSect="00C1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C3894"/>
    <w:multiLevelType w:val="multilevel"/>
    <w:tmpl w:val="F730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505F0"/>
    <w:multiLevelType w:val="multilevel"/>
    <w:tmpl w:val="1124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5F0"/>
    <w:rsid w:val="000D5172"/>
    <w:rsid w:val="006455F0"/>
    <w:rsid w:val="009049A2"/>
    <w:rsid w:val="00927B0C"/>
    <w:rsid w:val="00B97916"/>
    <w:rsid w:val="00C17BA2"/>
    <w:rsid w:val="00C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04377-C185-4D45-B3EA-B70DC079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1486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Федореева</dc:creator>
  <cp:lastModifiedBy>Виктор Семин</cp:lastModifiedBy>
  <cp:revision>4</cp:revision>
  <dcterms:created xsi:type="dcterms:W3CDTF">2021-06-08T06:50:00Z</dcterms:created>
  <dcterms:modified xsi:type="dcterms:W3CDTF">2021-06-08T07:30:00Z</dcterms:modified>
</cp:coreProperties>
</file>